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B6" w:rsidRPr="005758B6" w:rsidRDefault="005758B6" w:rsidP="005758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49"/>
        <w:gridCol w:w="549"/>
        <w:gridCol w:w="229"/>
        <w:gridCol w:w="610"/>
        <w:gridCol w:w="694"/>
        <w:gridCol w:w="35"/>
        <w:gridCol w:w="559"/>
        <w:gridCol w:w="457"/>
        <w:gridCol w:w="35"/>
        <w:gridCol w:w="707"/>
        <w:gridCol w:w="676"/>
        <w:gridCol w:w="35"/>
        <w:gridCol w:w="601"/>
        <w:gridCol w:w="538"/>
        <w:gridCol w:w="396"/>
        <w:gridCol w:w="35"/>
        <w:gridCol w:w="464"/>
        <w:gridCol w:w="680"/>
        <w:gridCol w:w="614"/>
        <w:gridCol w:w="540"/>
      </w:tblGrid>
      <w:tr w:rsidR="005758B6" w:rsidRPr="005758B6" w:rsidTr="005758B6">
        <w:trPr>
          <w:trHeight w:val="720"/>
          <w:tblCellSpacing w:w="15" w:type="dxa"/>
        </w:trPr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Поиск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Кодексы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Разделы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MO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Тематика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Избранное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Изменён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Вносит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Ссылаются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Ссылается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Карточка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История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Ro/Ru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Печать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Настройки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Добавить</w:t>
            </w:r>
          </w:p>
        </w:tc>
        <w:tc>
          <w:tcPr>
            <w:tcW w:w="900" w:type="dxa"/>
            <w:vAlign w:val="bottom"/>
            <w:hideMark/>
          </w:tcPr>
          <w:p w:rsidR="005758B6" w:rsidRPr="005758B6" w:rsidRDefault="005758B6" w:rsidP="005758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758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Помощь</w:t>
            </w:r>
          </w:p>
        </w:tc>
      </w:tr>
    </w:tbl>
    <w:p w:rsidR="005758B6" w:rsidRPr="005758B6" w:rsidRDefault="005758B6" w:rsidP="005758B6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758B6">
        <w:rPr>
          <w:rFonts w:ascii="MS UI Gothic" w:eastAsia="MS UI Gothic" w:hAnsi="MS UI Gothic" w:cs="MS UI Gothic" w:hint="eastAsia"/>
          <w:color w:val="333333"/>
          <w:sz w:val="19"/>
          <w:szCs w:val="19"/>
          <w:lang w:eastAsia="ru-RU"/>
        </w:rPr>
        <w:t>▶</w:t>
      </w:r>
      <w:r w:rsidRPr="005758B6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Оригинал: Вступил в силу 01.05.2020</w:t>
      </w:r>
    </w:p>
    <w:p w:rsidR="005758B6" w:rsidRPr="005758B6" w:rsidRDefault="005758B6" w:rsidP="005758B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758B6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</w:t>
      </w:r>
    </w:p>
    <w:p w:rsidR="005758B6" w:rsidRPr="005758B6" w:rsidRDefault="005758B6" w:rsidP="005758B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758B6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100%</w:t>
      </w:r>
    </w:p>
    <w:p w:rsidR="005758B6" w:rsidRPr="005758B6" w:rsidRDefault="005758B6" w:rsidP="005758B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758B6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+</w:t>
      </w:r>
    </w:p>
    <w:p w:rsidR="005758B6" w:rsidRPr="005758B6" w:rsidRDefault="005758B6" w:rsidP="005758B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758B6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Начало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5780" cy="605790"/>
            <wp:effectExtent l="0" t="0" r="7620" b="3810"/>
            <wp:docPr id="1" name="Рисунок 1" descr="https://weblex.md/img/legi_ru/a02gstem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ex.md/img/legi_ru/a02gstema5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НАЦИОНАЛЬНОЕ  АГЕНТСТВО  ПО</w:t>
      </w:r>
      <w:r w:rsidRPr="005758B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  <w:t>РЕГУЛИРОВАНИЮ В ЭНЕРГЕТИКЕ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Рамочного договора на предоставление/поставку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публичной услуги водоснабжения и канализации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359/2019  от  27.09.2019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758B6">
        <w:rPr>
          <w:rFonts w:ascii="Arial" w:eastAsia="Times New Roman" w:hAnsi="Arial" w:cs="Arial"/>
          <w:i/>
          <w:iCs/>
          <w:color w:val="000000"/>
          <w:lang w:eastAsia="ru-RU"/>
        </w:rPr>
        <w:t>(в силу 01.05.2020)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58B6">
        <w:rPr>
          <w:rFonts w:ascii="Arial" w:eastAsia="Times New Roman" w:hAnsi="Arial" w:cs="Arial"/>
          <w:color w:val="000000"/>
          <w:lang w:eastAsia="ru-RU"/>
        </w:rPr>
        <w:t>Мониторул Офичиал ал Р. Молдова № 352-359 ст.1991 от 29.11.2019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* *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ЗАРЕГИСТРИРОВАНО: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Министерство юстиции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№ 1499 от 6.11.2019 г.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Министр Олеся СТАМАТЕ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п.g</w:t>
      </w:r>
      <w:r w:rsidRPr="005758B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ч.(2) ст.7 </w:t>
      </w:r>
      <w:hyperlink r:id="rId6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 от 13 декабря 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публичной услуге водоснабжения и канализации (Официальный монитор Республики Молдова, 2014 г., № 60–65, ст.123) Административный совет Национального агентства по регулированию в энергетике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Утвердить Рамочный договор на предоставление/поставку публичной услуги водоснабжения и канализации (прилагается).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Рамочный договор на предоставление/поставку публичной услуги водоснабжения и канализации вводится в действие с 1 мая 2020 года.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Контроль соблюдения настоящего Положения возложить на подразделения Национального агентства по регулированию в энергетике.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2215"/>
      </w:tblGrid>
      <w:tr w:rsidR="005758B6" w:rsidRPr="005758B6" w:rsidTr="005758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ГЕНЕРАЛЬНЫЙ 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Вячеслав УНТИЛА</w:t>
            </w:r>
          </w:p>
          <w:p w:rsidR="005758B6" w:rsidRPr="005758B6" w:rsidRDefault="005758B6" w:rsidP="005758B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758B6" w:rsidRPr="005758B6" w:rsidTr="005758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Октавиан КАЛМЫК</w:t>
            </w:r>
          </w:p>
        </w:tc>
      </w:tr>
      <w:tr w:rsidR="005758B6" w:rsidRPr="005758B6" w:rsidTr="005758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Еуджен КАРПОВ</w:t>
            </w:r>
          </w:p>
        </w:tc>
      </w:tr>
      <w:tr w:rsidR="005758B6" w:rsidRPr="005758B6" w:rsidTr="005758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Штефан КРЯНГЭ</w:t>
            </w:r>
          </w:p>
        </w:tc>
      </w:tr>
      <w:tr w:rsidR="005758B6" w:rsidRPr="005758B6" w:rsidTr="005758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359/2019. Кишинэу, 27 сентября 2019 г.</w:t>
            </w:r>
          </w:p>
        </w:tc>
      </w:tr>
    </w:tbl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Административного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НАРЭ</w:t>
      </w:r>
    </w:p>
    <w:p w:rsidR="005758B6" w:rsidRPr="005758B6" w:rsidRDefault="005758B6" w:rsidP="005758B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359/2019 от 27 сентября 2019 г.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ТИПОВОЙ ДОГОВОР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публичной услуги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водоснабжения и канализации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ДОГОВАРИВАЮЩИЕСЯ СТОРОНЫ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Наименование и адрес оператора _______ зарегистрирован в Государственном регистре юридических лиц/ Государственном регистре индивидуальных предпринимателей, за №_____, IDNO, счет № ____ открыт в Банке (наименование), в лице г-на/г-жи ___________________, занимающего должность Директора/менеджера, с одной стороны, и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5758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 (указать фамилию/имя потребителя (бытового/небытового), с местонахождением в (указать адрес),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потребления (указать адрес)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Обладая документом, удостоверяющим право собственности, №__________/Договором найма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№______________ от __________________ или другими законными документами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потребителя, с другой стороны, заключили настоящий договор о предоставлении публичной услуги водоснабжения и канализации, с соблюдением следующих условий: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ПРЕДМЕТ ТИПОВОГО ДОГОВОРА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Предметом договора является предоставление услуг водоснабжения и канализации, в условиях, предусмотренных нормативными актами.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Договор устанавливает отношения между Потребителем и Оператором в разграничительном пункте.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Разграничительный пункт сетей водоснабжения и канализации между Оператором и Потребителем – это __________________________ (</w:t>
      </w:r>
      <w:r w:rsidRPr="005758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Акт разграничения прилагается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Технические параметры при предоставлении публичной услуги водоснабжения и канализации, расход воды ________(м</w:t>
      </w:r>
      <w:r w:rsidRPr="005758B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/ч), давление в разграничительном пункте ________________ м. ст.H</w:t>
      </w:r>
      <w:r w:rsidRPr="005758B6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O, сечение водопроводного 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ввода составляет __________м</w:t>
      </w:r>
      <w:r w:rsidRPr="005758B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диаметр канализационного выпуска ________мм, скорость движения воды __________м/с, действительны в день подписания договора.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ПРАВА И ОБЯЗАННОСТИ ОПЕРАТОРА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Права Оператора: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применять к потребителям пени за неоплату в срок, установленный в счете-фактуре на оплату, предоставленной публичной услуги водоснабжения и канализации, согласно положениям </w:t>
      </w:r>
      <w:hyperlink r:id="rId7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о публичной услуге водоснабжения и канализации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 дальнейшем – </w:t>
      </w:r>
      <w:hyperlink r:id="rId8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иметь доступ к водомерам, установленным у Потребителя, к контрольным колодцам, установкам, расположенным на собственности Потребителя, для снятия показаний водомеров, отбора проб для определения качества сточных вод, для предъявления водомеров на метрологическую поверку и для проверки целостности водомеров и наложенных на них пломб, а также для отключения внутренних установок водоснабжения и канализации Потребителя в случаях, предусмотренных </w:t>
      </w:r>
      <w:hyperlink r:id="rId9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Типовым положением об организации и функционировании публичной услуги водоснабжения и канализации (в дальнейшем – Положение). Доступ осуществляется только в присутствии Потребителя или его представителя;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ограничивать или прерывать предоставление публичной услуги водоснабжения и канализации в случаях и способами, предусмотренными </w:t>
      </w:r>
      <w:hyperlink r:id="rId10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отключать внутренние установки водоснабжения и канализации в соответствии с условиями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составлять акт выявления незаконного потребления и проводить перерасчет объема потребления воды и объема сточных вод в соответствии с условиями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исправлять ошибочный счет-фактуру, согласно условиям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требовать предоплаты от потребителя в случаях, предусмотренных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i) осуществлять в любое время, без предупреждения, при участии небытового Потребителя или назначенного им представителя, проверку качества сточных вод, сбрасываемых небытовым потребителем в публичную канализационную систему, а также их максимальных расходов;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j) включать в счет-фактуру собственников/арендаторов территорий стока ливневых вод, при выявлении несанкционированного сброса ливневых вод в публичную канализационную систему, объем сброса, исчисленный согласно нормативным актам, с применением тарифа на канализационную услугу, и устранять несанкционированные подключения за их счет;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участвовать в метрологической экспертизе водомера, во внесудебной экспертизе в специализированных учреждениях, в случае предполагаемого повреждения водомера, вмешательства в водомер или нарушения пломб оператора.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Оператор выполняет следующие обязанности: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обеспечивать предоставление публичной услуги водоснабжения и канализации Потребителю, в разграничительном пункте, с соблюдением положений </w:t>
      </w:r>
      <w:hyperlink r:id="rId11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условий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соблюдать условия договора;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обеспечивать функционирование публичных систем водоснабжения и канализации в соответствии с предусмотренными в проекте параметрами;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d) соблюдать показатели эффективности публичной услуги водоснабжения и канализации, установленные Национальным агентством по регулированию в энергетике и органом местного публичного управления;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обеспечивать непрерывность предоставления публичной услуги водоснабжения и канализации в разграничительном пункте по установленным физическим и качественным параметрам;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информировать Потребителя, не менее чем за три рабочих дня до перерыва, через средства массовой информации и/или путем размещения объявлений в подъездах многоквартирных жилых домов, о любом запланированном перерыве в водоснабжении и/или приеме сточных вод в случае плановых работ по реконструкции, модернизации, ремонту, подключению и т.д.;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принимать меры по устранению неисправностей, возникших в своих сетях, в сроки, установленные отраслевыми нормативными актами;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производить установку, ремонт, замену и метрологическую поверку водомеров согласно требованиям </w:t>
      </w:r>
      <w:hyperlink r:id="rId12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Положения, с информированием Потребителя через средства массовой информации о мерах, которые следует выполнять для защиты водомеров от замерзания в случае, когда ожидаются низкие температуры атмосферного воздуха;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i) не допускать дискриминации Потребителя, исчислять плату за предоставленную услугу на основе утвержденных тарифов, показаний водомеров, а при отсутствии водомеров, на время периодической метрологической поверки или выхода из строя по причинам, которые не могут быть вменены в вину Потребителю – исходя из зарегистрированного среднемесячного объема за последние три месяца до проверки/повреждения;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j) информировать Потребителя о предоставляемой услуге, в том числе о возможных рисках, качестве услуги, качественных и количественных условиях сброса сточных вод, изменениях тарифа, и представлять Потребителю, по запросу, информацию об объеме потребленной воды и возможных уплачиваемых им пенях;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вернуть Потребителю неверно выставленные в счетах-фактурах суммы и выплатить ему возмещения за причиненный по своей вине ущерб, в соответствии с </w:t>
      </w:r>
      <w:hyperlink r:id="rId13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Гражданским кодексом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l) возмещать в предусмотренном законом порядке собственникам, находящимся по соседству с публичными системами водоснабжения и канализации, ущерб, причиненный в результате вмешательств по технологическому переоснащению, ремонту, ревизии или в случае аварий, и восстановлять пострадавшие земельные участки в их исходное состояние. Собственнику участка, пострадавшему в результате осуществления права сервитута, выплачивается возмещение за причиненный ущерб;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m) повторно подключать внутренние установки водоснабжения и канализации Потребителя к публичной системе водоснабжения и канализации, согласно требованиям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n) ежемесячно выставлять Потребителю счет-фактуру за объем потребленной воды, с указанием в счете-фактуре крайнего срока его оплаты. Счет-фактура выписывается не менее чем за 10 дней до истечения крайнего срока его оплаты. Включаемый в счет-фактуру объем воды устанавливается путем ежемесячного снятия показаний водомера персоналом оператора, а на время отсутствия водомера у Потребителя, расчетным путем, в соответствии с положениями законодательства;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o) определять объем потребления воды и сточных вод в различных обстоятельствах, в соответствии с нормативными актами;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p) представлять, по требованию Потребителя, информацию о предыдущем потреблении воды, о начисленных и оплаченных пенях и платежах. Оператор представляет Потребителю в обязательном порядке расчет объема воды и объема сточных вод в случае незаконного потребления;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q) отвечать на письменные жалобы Потребителя в сроки, установленные </w:t>
      </w:r>
      <w:hyperlink r:id="rId14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Административным кодекс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Республики Молдова;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r) возмещать причиненный Потребителю ущерб в случае, когда доказана вина Оператора;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s) возвращать накопленные долги перед Потребителем до даты приостановления или расторжения Договора о предоставлении публичной услуги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t) информировать Потребителя о способах решения поднятых им проблем;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u) обеспечивать получение от Потребителя, в том числе через банки или почтовые отделения, или через свои территориальные офисы, в предусмотренный в Положении срок, платежей за публичную услугу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v) сокращать платежи за предоставленные услуги в случае несоблюдения Оператором установленного уровня качества предоставляемых услуг;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w) обеспечивать доступ Потребителя к круглосуточной телефонной службе, номер телефона которой указывается в обязательном порядке в счете-фактуре;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x) осуществлять снятие показаний водомера, проверку водомера и наложенных пломб только в присутствии Потребителя или его представителя.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ПРАВА И ОБЯЗАННОСТИ ПОТРЕБИТЕЛЯ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Потребитель имеет следующие права: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пользоваться публичной услугой водоснабжения и канализации в условиях, установленных Договором о предоставлении соответствующей услуги, </w:t>
      </w:r>
      <w:hyperlink r:id="rId15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присутствовать лично или четко назначать лицо, присутствующее при снятии показаний водомера, при проведении метрологической экспертизы, при проверке водомера и наложенных на него пломб, а также при отключении своих внутренних установок водоснабжения и канализации в случаях, предусмотренных </w:t>
      </w:r>
      <w:hyperlink r:id="rId16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своевременно получать от оператора информацию о режиме подачи воды, в том числе об ограничениях или перерывах в предоставлении публичной услуги водоснабжения и канализации, в порядке, установленном </w:t>
      </w:r>
      <w:hyperlink r:id="rId17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инициировать изменение и дополнение договора о предоставлении публичной услуги водоснабжения и канализации и/или приложений к нему, путем дополнительных соглашений, в том числе в случае возникновения новых требований в отраслевых нормативных актах;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отказываться, окончательно или временно, от услуг оператора в порядке, установленном </w:t>
      </w:r>
      <w:hyperlink r:id="rId18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получать, по требованию, информацию о действующих тарифах и качестве воды, об объеме потребления воды, начисленных и оплаченных пенях и платежах;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получать ответы на направленные Оператору петиции в порядке и в сроки, установленные </w:t>
      </w:r>
      <w:hyperlink r:id="rId19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Административным кодекс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Республики Молдова;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требовать возмещения причиненного по вине оператора ущерба, в соответствии с условиями </w:t>
      </w:r>
      <w:hyperlink r:id="rId20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1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Гражданского кодекса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i) пользоваться другими правами, установленными </w:t>
      </w:r>
      <w:hyperlink r:id="rId22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3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о защите прав потребителей № 105/2003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j) на прекращение предоставления услуг на определенный период времени и на приостановление договора о предоставлении публичной услуги водоснабжения и канализации на срок не менее трех месяцев;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на заключение, изменение, приостановление или расторжение договора о предоставлении публичной услуги водоснабжения и канализации в соответствии с </w:t>
      </w:r>
      <w:hyperlink r:id="rId24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l) проверять и устанавливать соблюдение Оператором условий договора о предоставлении публичной услуги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m) пользоваться доступом к водомеру, если он установлен на собственности оператора;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n) на выдачу Оператором нового уведомления о подключении/присоединении, при необходимости увеличение расхода воды;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o) на возмещения со стороны Оператора за несоблюдение показателей эффективности публичной услуги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p) пользоваться доступом к круглосуточной телефонной службе Оператора, номер телефона которой указывается в обязательном порядке в счете-фактуре;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r) на ежемесячное получение счета-фактуры на предоставленные услуги, с указанием крайнего срока его оплаты. Счет-фактура выписывается и предъявляется Потребителю не менее чем за 10 дней до истечения крайнего срока его оплаты.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Обязанности Потребителя: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соблюдать условия заключенного договора, </w:t>
      </w:r>
      <w:hyperlink r:id="rId25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представлять Оператору необходимые данные и документы для перезаключения или изменения договора о предоставлении публичной услуги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эксплуатировать и содержать в исправном состоянии внутренние установки водоснабжения и канализации, находящиеся в своем управлении, в соответствии с условиями нормативно-технических документов, своевременно устранять аварии и утечку воды в собственных сетях;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обеспечивать целостность водомеров и наложенных на них пломб, в том числе предпринимать меры по защите водомера от замерзания;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предоставлять доступ персоналу Оператора, при предъявлении соответствующего удостоверения, для снятия показаний водомера, монтажа/демонтажа водомера и его предъявлении на метрологическую проверку, для проведения проверки целостности водомера и наложенных на него пломб, а также для отключения своих внутренних установок водоснабжения и канализации в случаях, предусмотренных </w:t>
      </w:r>
      <w:hyperlink r:id="rId26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Положением;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предоставлять доступ персоналу оператора, при предъявлении соответствующего удостоверения, к контрольным колодцам для отбора контрольных проб, к публичным сетям водоснабжения и канализации, расположенным на территории Потребителя, для проведения аварийных работ и работ по реконструкции;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оплачивать в установленные сроки счета-фактуры за публичную услугу водоснабжения и канализации, и пени, начисленные в соответствии с условиями договора;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использовать воду рационально и без обмана;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i) не осуществлять несанкционированные подключения к публичной системе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j) не отводить для сброса в публичную систему канализации вещества, запрещенные нормативными актами и способные вызвать аварию в публичной канализационной системе или ухудшить функционирование сооружений по очистке сточных вод;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сохранять чистоту и содержать в надлежащем состоянии расположенный на своей собственности смотровой колодец, в котором установлен водомер;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l) выполнять работы по обслуживанию и ремонту, возложенные на него в соответствии с </w:t>
      </w:r>
      <w:hyperlink r:id="rId27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находящихся в его пользовании внутренних установках водоснабжения и канализации, в целях исключения утечек воды или, в случае их ненадлежащего функционирования – во избежание опасности для общественного здоровья;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m) уведомлять Оператора в течение семи рабочих дней обо всех случаях отчуждения объекта недвижимости, а также об изменении других данных, указанных в договоре о предоставлении публичной услуги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n) возмещать Оператору ущерб, причиненный повреждением публичной системы водоснабжения и канализации, путем отведения в публичную канализационную сеть запрещенных к сбросу загрязняющих веществ и сточных вод с повышенным содержанием загрязняющих веществ, а также в других случаях, предусмотренных </w:t>
      </w:r>
      <w:hyperlink r:id="rId28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Законом о публичной услуге водоснабжения и канализации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o) незамедлительно уведомлять Оператора в случае выявления неисправности водомера или нарушения наложенных пломб;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p) расторгнуть договор о предоставлении публичной услуги водоснабжения и канализации, если он не нуждается в данных услугах, полностью внести Оператору оплату за предоставленные услуги и пени, начисленные в соответствии с условиями договора;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q) присутствовать или назначить представителя при проведении проверки водомера и наложенных пломб;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r) не вмешиваться лично в водомер или в установки оператора, расположенные на свою собственность, и не разрешать это другим лицам;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s) не допускать и не выполнять, без согласия оператора, изменения или дополнительные подключения, помимо проекта, к внутренним сетям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t) запрашивать у Оператора условия отдельного учета воды, расходуемой на другие цели, чем те, которые указаны в договоре о предоставлении публичной услуги водоснабжения и канализации;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u) </w:t>
      </w: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 небытовых потребителей: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назначать приказом и представлять Оператору фамилии лиц, ответственных за отбор проб сбрасываемых сточных вод и за подписание соответствующих актов;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участвовать в отборе оператором проб сточных вод и подписывать соответствующие акты;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соблюдать условия сброса сточных вод, не отводить в публичную канализационную систему запрещенные к сбросу вещества и вещества, которые могут вызвать аварии сетей или ухудшить работу очистных сооружений;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незамедлительно сообщать Оператору обо всех неполадках в технологическом процессе, которые могут привести к нарушению обычного режима работы публичных канализационных сетей и очистных сооружений;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v) содержать в нормальных условиях соединительный и контрольный колодцы для проверки качества сточных вод.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V. ОТВЕТСТВЕННОСТЬ ПО ДОГОВОРУ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возвращает переплаченную Потребителем сумму и возмещает ущерб, причиненный Потребителю в процессе предоставления публичной услуги водоснабжения и канализации.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не несет ответственности за несоблюдение обязательств по договору, если это произошло не по вине Оператора.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Потребитель возмещает оправданный ущерб, вызванный несоблюдением условий договора о предоставлении публичной услуги водоснабжения и канализации.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возникновении форс-мажорного случая, сторона, которая на него ссылается, освобождается от ответственности согласно условиям закона.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Сторона, которая ссылается на форс-мажор, обязана сообщить другой стороне в течение 48 часов о наступлении события, оценив период прекращения его последствий, с подтверждением от компетентных органов по месту наступления события, и принять все возможные меры по ограничению его последствий.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 ОТКЛЮЧЕНИЕ И ПОВТОРНОЕ ПОДКЛЮЧЕНИЕ ВНУТРЕННИХ УСТАНОВОК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ВОДОСНАБЖЕНИЯ И КАНАЛИЗАЦИИ, ПЕРЕРЫВЫ И ОГРАНИЧЕНИЯ ПРИ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ПРЕДОСТАВЛЕНИИ ПУБЛИЧНОЙ УСЛУГИ ВОДОСНАБЖЕНИЯ И КАНАЛИЗАЦИИ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вправе приостановить подачу воды потребителю или прием сточных вод от потребителя, с предупреждением Потребителя, в следующих случаях: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неудовлетворительное техническое состояние установок водоснабжения и/или канализации, находящихся в управлении потребителя;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неоднократный отказ потребителя разрешить персоналу оператора, наделенному правом контроля, доступ к установкам и сетям водоснабжения и/или канализации, к сопутствующим установкам и сооружениям для осуществления предписанных осмотров или для проверки и снятия показаний водомеров, производства измерений и отбора проб сточных вод, проверки наложенных пломб, регулирования распределения питьевой воды (в случае несоблюдения установленных лимитов), а также для выполнения других работ по эксплуатации, обслуживанию, реконструкции, строительству и т.д. Оператор обязан документально оформить этот факт путем составления соответствующего акта, который должен быть направлен потребителю вместе с уведомлением об отключении;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распоряжение территориальных органов санитарного надзора и охраны окружающей среды;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невыполнение Потребителем условий заключенного с оператором договора, касающихся лимитов потребления воды, объема и качества отведенных сточных вод или требований по охране окружающей среды;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неоплата потребителем счета-фактуры за публичную услугу водоснабжения и канализации в течение 10 календарных дней после крайнего срока оплаты, указанного в счете-фактуре, выставленном Оператором не менее чем за 10 дней до истечения крайнего срока его оплаты;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установление незаконного потребления, за которым последовала неоплата выписанного счета-фактуры за пересчитанную услугу, в течение 10 календарных дней после крайнего срока оплаты, указанного в счете-фактуре, выставленном потребителю не менее чем за 10 дней до истечения крайнего срока его оплаты.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Приостановление подачи воды потребителю или приема сточных вод от потребителя осуществляется путем отключения внутренних установок 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водоснабжения и канализации от публичной системы водоснабжения и канализации, которое производится только в рабочие дни, в промежутке времени с 08.00 до 20.00 часов. Отключение внутренних установок водоснабжения и канализации Потребителя осуществляется только после предупреждения потребителя уведомлением об отключении, которое направляется или вручается потребителю не менее чем за пять дней до намеченной даты отключения.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Потребитель вправе обратиться к оператору за повторным подключением внутренних установок водоснабжения и канализации к публичной системе водоснабжения и канализации, после устранения им причин, вызвавших отключение, и после оплаты тарифа на повторное подключение. Оператор обязан повторно подключать внутренние установки водоснабжения и канализации потребителя к публичной системе водоснабжения и канализации в срок, не превышающий трех рабочих дней после обращения потребителя за повторным подключением и оплаты им тарифа на повторное подключение.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Отключение внутренних установок водоснабжения и канализации от публичной системы водоснабжения и канализации, по требованию потребителя, осуществляется в течение не более семи дней, после подачи Потребителем письменного заявления, оплаты соответствующих тарифов и обеспечения доступа персоналу Оператора для выполнения соответствующих работ.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21.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Ограничение поставляемого Потребителю объема воды осуществляется Оператором после направления потребителю уведомления об ограничении.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VII. ИЗМЕНЕНИЕ ДОГОВОРА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Любое изменение Договора о предоставлении публичной услуги водоснабжения и канализации действительно, если оно вносится в письменном виде, установлено по взаимному согласию посредством дополнительного документа, подписанного обеими Сторонами, который является составной частью Договора.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 после заключения Договора о предоставлении публичной услуги водоснабжения и канализации вступают в силу новые нормативные акты, которые устанавливают новые правила предоставления, использования и фактурирования публичной услуги водоснабжения и канализации, договаривающиеся стороны применяют новые правила, а Оператор уведомляет Потребителя в письменном виде о внесенных в законодательство изменениях.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24.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заключает, изменяет, продлевает или приостанавливает действие Договора о предоставлении публичной услуги водоснабжения и канализации без взимания оплаты с Потребителя.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VIII. РАСТОРЖЕНИЕ ДОГОВОРА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Расторжение Договора о предоставлении публичной услуги водоснабжения и канализации выполняется в случае, когда потребитель больше не нуждается в публичной услуге водоснабжения и канализации, по письменному заявлению Потребителя, поданному в офис Оператора не менее чем за семь дней до даты расторжения. В этом случае Потребитель обязан оплатить в полном объеме включенную в счет-фактуру публичную услугу водоснабжения и канализации, начисленные пени согласно условиям Договора, а также утвержденный Агентством тариф на отключение.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26.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Расторжение Договора о предоставлении публичной услуги водоснабжения и канализации выполняется Оператором на 30-дневный срок в случае отключения принадлежащих Потребителю установок от публичной сети водоснабжения и канализации, с соблюдением условий Положения и </w:t>
      </w:r>
      <w:hyperlink r:id="rId29" w:tgtFrame="_blank" w:history="1">
        <w:r w:rsidRPr="005758B6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303/2013</w:t>
        </w:r>
      </w:hyperlink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27.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Договор о предоставлении публичной услуги водоснабжения и канализации может быть расторгнут: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по взаимному согласию Сторон. Сторона-инициатор расторжения Договора обязана сообщить о своих намерениях другой Стороне в течение 15 дней мотивированным письмом;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Сторонами в одностороннем порядке, в случае нарушения обязанностей и ответственности, установленных настоящим Договором. Сторона-инициатор расторжения Договора обязана сообщить другой Стороне мотивированным письмом о замечаниях по поводу выявленных нарушений и о намерении одностороннего расторжения, если эти нарушения не будут или не могут быть устранены. Уведомленная сторона обязана дать ответ в течение 15 дней после получения уведомления.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28.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случае неразрешения спора в установленные сроки, сторона-инициатор расторгает Договор в одностороннем порядке. Оператор поступает таким же образом и в случае приостановления Договора о предоставлении публичной услуги водоснабжения и канализации на 30-дневный срок, в результате отключения внутренних установок водоснабжения и канализации Потребителя от публичной системы водоснабжения и канализации, и если Потребитель не устранил причины отключения внутренних установок водоснабжения и канализации, и не обратился за их повторным подключением.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29.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случае подачи заявления о расторжении Договора о предоставлении публичной услуги водоснабжения и канализации, Потребитель обязан полностью оплатить публичную услугу водоснабжения и канализации, включенную в счет-фактуру до даты расторжения, и пени, начисленные согласно условиям Договора.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IX. РАЗРЕШЕНИЕ РАЗНОГЛАСИЙ И СПОРОВ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30.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Разногласия и споры, вытекающие из исполнения настоящего Договора, разрешаются сторонами мирным путем, посредством переговоров.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31.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невозможности разрешения возникших споров путем переговоров, Стороны вправе обратиться в компетентную судебную инстанцию для их разрешения.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32.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Возникшие между Сторонами споры не освобождают Стороны от выполнения обязательств по договору, которые не относятся к рассматриваемому спору.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X. ЗАКЛЮЧИТЕЛЬНЫЕ И ПЕРЕХОДНЫЕ ПОЛОЖЕНИЯ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33.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Договор заключается на срок _______________ (неограниченный или ограниченный) по запросу Потребителя и вступает в силу со дня его подписания обеими Сторонами или другого числа, согласно договоренности сторон.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34.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Договор составлен в _____ подлинных экземплярах, подписанных обеими Сторонами.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35.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 приложения, подписанные Сторонами в день заключения договора и, соответственно, после даты подписания настоящего Договора, являются его составными частями.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36.</w:t>
      </w: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Условия не должны содержать противоречивых положений или изменяющих смысл условий Типового положения об организации и функционировании публичной услуги водоснабжения и канализации, или настоящего типового Договора.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ПОДПИСИ СТОРОН</w:t>
      </w:r>
    </w:p>
    <w:p w:rsidR="005758B6" w:rsidRPr="005758B6" w:rsidRDefault="005758B6" w:rsidP="005758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Адреса и банковские реквизиты Сторон</w:t>
      </w:r>
    </w:p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73"/>
      </w:tblGrid>
      <w:tr w:rsidR="005758B6" w:rsidRPr="005758B6" w:rsidTr="005758B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Оператор:</w:t>
            </w: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8B6" w:rsidRPr="005758B6" w:rsidRDefault="005758B6" w:rsidP="005758B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Адрес __________________________________________</w:t>
            </w:r>
          </w:p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Потребитель:</w:t>
            </w:r>
          </w:p>
          <w:p w:rsidR="005758B6" w:rsidRPr="005758B6" w:rsidRDefault="005758B6" w:rsidP="005758B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Адрес __________________________________________</w:t>
            </w:r>
          </w:p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8B6" w:rsidRPr="005758B6" w:rsidRDefault="005758B6" w:rsidP="0057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8B6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_____________________________</w:t>
            </w:r>
          </w:p>
        </w:tc>
      </w:tr>
    </w:tbl>
    <w:p w:rsidR="005758B6" w:rsidRPr="005758B6" w:rsidRDefault="005758B6" w:rsidP="005758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8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8B6" w:rsidRPr="005758B6" w:rsidRDefault="005758B6" w:rsidP="005758B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5758B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Copyright 2022 © Weblex Service SRL</w:t>
      </w:r>
    </w:p>
    <w:p w:rsidR="008E6689" w:rsidRDefault="008E6689">
      <w:bookmarkStart w:id="0" w:name="_GoBack"/>
      <w:bookmarkEnd w:id="0"/>
    </w:p>
    <w:sectPr w:rsidR="008E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83"/>
    <w:rsid w:val="001A6683"/>
    <w:rsid w:val="005758B6"/>
    <w:rsid w:val="008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8B6"/>
    <w:rPr>
      <w:color w:val="0000FF"/>
      <w:u w:val="single"/>
    </w:rPr>
  </w:style>
  <w:style w:type="paragraph" w:customStyle="1" w:styleId="cb">
    <w:name w:val="cb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8B6"/>
    <w:rPr>
      <w:color w:val="0000FF"/>
      <w:u w:val="single"/>
    </w:rPr>
  </w:style>
  <w:style w:type="paragraph" w:customStyle="1" w:styleId="cb">
    <w:name w:val="cb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5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C5C5C5"/>
                <w:bottom w:val="single" w:sz="6" w:space="2" w:color="C5C5C5"/>
                <w:right w:val="single" w:sz="6" w:space="2" w:color="C5C5C5"/>
              </w:divBdr>
            </w:div>
          </w:divsChild>
        </w:div>
        <w:div w:id="1936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780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2" w:color="C5C5C5"/>
                <w:bottom w:val="none" w:sz="0" w:space="0" w:color="auto"/>
                <w:right w:val="single" w:sz="6" w:space="0" w:color="C5C5C5"/>
              </w:divBdr>
              <w:divsChild>
                <w:div w:id="7692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5C5C5"/>
                    <w:bottom w:val="none" w:sz="0" w:space="0" w:color="auto"/>
                    <w:right w:val="none" w:sz="0" w:space="0" w:color="auto"/>
                  </w:divBdr>
                  <w:divsChild>
                    <w:div w:id="8100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5C5C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958264">
              <w:marLeft w:val="0"/>
              <w:marRight w:val="0"/>
              <w:marTop w:val="0"/>
              <w:marBottom w:val="0"/>
              <w:divBdr>
                <w:top w:val="single" w:sz="6" w:space="1" w:color="C5C5C5"/>
                <w:left w:val="single" w:sz="6" w:space="1" w:color="C5C5C5"/>
                <w:bottom w:val="single" w:sz="6" w:space="1" w:color="C5C5C5"/>
                <w:right w:val="single" w:sz="6" w:space="1" w:color="C5C5C5"/>
              </w:divBdr>
              <w:divsChild>
                <w:div w:id="18235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4809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18212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32e1881429d55989e427141c99c574e1" TargetMode="External"/><Relationship Id="rId13" Type="http://schemas.openxmlformats.org/officeDocument/2006/relationships/hyperlink" Target="https://weblex.md/item/view/id/de4c2cd7656279d3bd41f0c50f618f73" TargetMode="External"/><Relationship Id="rId18" Type="http://schemas.openxmlformats.org/officeDocument/2006/relationships/hyperlink" Target="https://weblex.md/item/view/id/32e1881429d55989e427141c99c574e1" TargetMode="External"/><Relationship Id="rId26" Type="http://schemas.openxmlformats.org/officeDocument/2006/relationships/hyperlink" Target="https://weblex.md/item/view/id/32e1881429d55989e427141c99c574e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lex.md/item/view/id/de4c2cd7656279d3bd41f0c50f618f73" TargetMode="External"/><Relationship Id="rId7" Type="http://schemas.openxmlformats.org/officeDocument/2006/relationships/hyperlink" Target="https://weblex.md/item/view/id/32e1881429d55989e427141c99c574e1" TargetMode="External"/><Relationship Id="rId12" Type="http://schemas.openxmlformats.org/officeDocument/2006/relationships/hyperlink" Target="https://weblex.md/item/view/id/32e1881429d55989e427141c99c574e1" TargetMode="External"/><Relationship Id="rId17" Type="http://schemas.openxmlformats.org/officeDocument/2006/relationships/hyperlink" Target="https://weblex.md/item/view/id/32e1881429d55989e427141c99c574e1" TargetMode="External"/><Relationship Id="rId25" Type="http://schemas.openxmlformats.org/officeDocument/2006/relationships/hyperlink" Target="https://weblex.md/item/view/id/32e1881429d55989e427141c99c574e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eblex.md/item/view/id/32e1881429d55989e427141c99c574e1" TargetMode="External"/><Relationship Id="rId20" Type="http://schemas.openxmlformats.org/officeDocument/2006/relationships/hyperlink" Target="https://weblex.md/item/view/id/32e1881429d55989e427141c99c574e1" TargetMode="External"/><Relationship Id="rId29" Type="http://schemas.openxmlformats.org/officeDocument/2006/relationships/hyperlink" Target="https://weblex.md/item/view/id/32e1881429d55989e427141c99c574e1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lex.md/item/view/id/32e1881429d55989e427141c99c574e1" TargetMode="External"/><Relationship Id="rId11" Type="http://schemas.openxmlformats.org/officeDocument/2006/relationships/hyperlink" Target="https://weblex.md/item/view/id/32e1881429d55989e427141c99c574e1" TargetMode="External"/><Relationship Id="rId24" Type="http://schemas.openxmlformats.org/officeDocument/2006/relationships/hyperlink" Target="https://weblex.md/item/view/id/32e1881429d55989e427141c99c574e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eblex.md/item/view/id/32e1881429d55989e427141c99c574e1" TargetMode="External"/><Relationship Id="rId23" Type="http://schemas.openxmlformats.org/officeDocument/2006/relationships/hyperlink" Target="https://weblex.md/item/view/id/c42285a4dd908ee0a9c34deec9e7e8e7" TargetMode="External"/><Relationship Id="rId28" Type="http://schemas.openxmlformats.org/officeDocument/2006/relationships/hyperlink" Target="https://weblex.md/item/view/id/32e1881429d55989e427141c99c574e1" TargetMode="External"/><Relationship Id="rId10" Type="http://schemas.openxmlformats.org/officeDocument/2006/relationships/hyperlink" Target="https://weblex.md/item/view/id/32e1881429d55989e427141c99c574e1" TargetMode="External"/><Relationship Id="rId19" Type="http://schemas.openxmlformats.org/officeDocument/2006/relationships/hyperlink" Target="https://weblex.md/item/view/id/dec94093afa39f40f81f3459bd96315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lex.md/item/view/id/32e1881429d55989e427141c99c574e1" TargetMode="External"/><Relationship Id="rId14" Type="http://schemas.openxmlformats.org/officeDocument/2006/relationships/hyperlink" Target="https://weblex.md/item/view/id/dec94093afa39f40f81f3459bd96315a" TargetMode="External"/><Relationship Id="rId22" Type="http://schemas.openxmlformats.org/officeDocument/2006/relationships/hyperlink" Target="https://weblex.md/item/view/id/32e1881429d55989e427141c99c574e1" TargetMode="External"/><Relationship Id="rId27" Type="http://schemas.openxmlformats.org/officeDocument/2006/relationships/hyperlink" Target="https://weblex.md/item/view/id/32e1881429d55989e427141c99c574e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4527</Words>
  <Characters>25809</Characters>
  <Application>Microsoft Office Word</Application>
  <DocSecurity>0</DocSecurity>
  <Lines>215</Lines>
  <Paragraphs>60</Paragraphs>
  <ScaleCrop>false</ScaleCrop>
  <Company/>
  <LinksUpToDate>false</LinksUpToDate>
  <CharactersWithSpaces>30276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2022-07-27T08:54:00Z</dcterms:created>
  <dcterms:modified xsi:type="dcterms:W3CDTF">2022-07-27T08:54:00Z</dcterms:modified>
</cp:coreProperties>
</file>