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4C" w:rsidRPr="00A4204C" w:rsidRDefault="00A4204C" w:rsidP="00A4204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549"/>
        <w:gridCol w:w="549"/>
        <w:gridCol w:w="229"/>
        <w:gridCol w:w="610"/>
        <w:gridCol w:w="694"/>
        <w:gridCol w:w="35"/>
        <w:gridCol w:w="559"/>
        <w:gridCol w:w="457"/>
        <w:gridCol w:w="35"/>
        <w:gridCol w:w="707"/>
        <w:gridCol w:w="676"/>
        <w:gridCol w:w="35"/>
        <w:gridCol w:w="601"/>
        <w:gridCol w:w="538"/>
        <w:gridCol w:w="396"/>
        <w:gridCol w:w="35"/>
        <w:gridCol w:w="464"/>
        <w:gridCol w:w="680"/>
        <w:gridCol w:w="614"/>
        <w:gridCol w:w="540"/>
      </w:tblGrid>
      <w:tr w:rsidR="00A4204C" w:rsidRPr="00A4204C" w:rsidTr="00A4204C">
        <w:trPr>
          <w:trHeight w:val="720"/>
          <w:tblCellSpacing w:w="15" w:type="dxa"/>
        </w:trPr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Поиск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Кодексы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Разделы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MO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Тематика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Избранное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Изменён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Вносит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Ссылаются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Ссылается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Карточка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История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Ro/Ru</w:t>
            </w:r>
          </w:p>
        </w:tc>
        <w:tc>
          <w:tcPr>
            <w:tcW w:w="900" w:type="dxa"/>
            <w:shd w:val="clear" w:color="auto" w:fill="DDDDDD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Печать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Настройки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Добавить</w:t>
            </w:r>
          </w:p>
        </w:tc>
        <w:tc>
          <w:tcPr>
            <w:tcW w:w="900" w:type="dxa"/>
            <w:vAlign w:val="bottom"/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4204C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Помощь</w:t>
            </w:r>
          </w:p>
        </w:tc>
      </w:tr>
    </w:tbl>
    <w:p w:rsidR="00A4204C" w:rsidRPr="00A4204C" w:rsidRDefault="00A4204C" w:rsidP="00A4204C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A4204C">
        <w:rPr>
          <w:rFonts w:ascii="MS UI Gothic" w:eastAsia="MS UI Gothic" w:hAnsi="MS UI Gothic" w:cs="MS UI Gothic" w:hint="eastAsia"/>
          <w:color w:val="333333"/>
          <w:sz w:val="19"/>
          <w:szCs w:val="19"/>
          <w:lang w:eastAsia="ru-RU"/>
        </w:rPr>
        <w:t>▶</w:t>
      </w:r>
      <w:r w:rsidRPr="00A4204C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Оригинал: Вступил в силу 29.11.2019</w:t>
      </w:r>
    </w:p>
    <w:p w:rsidR="00A4204C" w:rsidRPr="00A4204C" w:rsidRDefault="00A4204C" w:rsidP="00A4204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A4204C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</w:t>
      </w:r>
    </w:p>
    <w:p w:rsidR="00A4204C" w:rsidRPr="00A4204C" w:rsidRDefault="00A4204C" w:rsidP="00A4204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A4204C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100%</w:t>
      </w:r>
    </w:p>
    <w:p w:rsidR="00A4204C" w:rsidRPr="00A4204C" w:rsidRDefault="00A4204C" w:rsidP="00A4204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A4204C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+</w:t>
      </w:r>
    </w:p>
    <w:p w:rsidR="00A4204C" w:rsidRPr="00A4204C" w:rsidRDefault="00A4204C" w:rsidP="00A4204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A4204C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Начало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5780" cy="605790"/>
            <wp:effectExtent l="0" t="0" r="7620" b="3810"/>
            <wp:docPr id="1" name="Рисунок 1" descr="https://weblex.md/img/legi_ru/a10gstema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lex.md/img/legi_ru/a10gstema5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НАЦИОНАЛЬНОЕ  АГЕНТСТВО  ПО</w:t>
      </w:r>
      <w:r w:rsidRPr="00A4204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br/>
        <w:t>РЕГУЛИРОВАНИЮ В ЭНЕРГЕТИКЕ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Рамочного технического задания для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публичной услуги водоснабжения и канализации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358/2019  от  27.09.2019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4204C">
        <w:rPr>
          <w:rFonts w:ascii="Arial" w:eastAsia="Times New Roman" w:hAnsi="Arial" w:cs="Arial"/>
          <w:i/>
          <w:iCs/>
          <w:color w:val="000000"/>
          <w:lang w:eastAsia="ru-RU"/>
        </w:rPr>
        <w:t>(в силу 29.11.2019)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4204C">
        <w:rPr>
          <w:rFonts w:ascii="Arial" w:eastAsia="Times New Roman" w:hAnsi="Arial" w:cs="Arial"/>
          <w:color w:val="000000"/>
          <w:lang w:eastAsia="ru-RU"/>
        </w:rPr>
        <w:t>Мониторул Офичиал ал Р. Молдова № 352-359 ст.1990 от 29.11.2019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* *</w:t>
      </w:r>
    </w:p>
    <w:p w:rsidR="00A4204C" w:rsidRPr="00A4204C" w:rsidRDefault="00A4204C" w:rsidP="00A4204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ЗАРЕГИСТРИРОВАНО:</w:t>
      </w:r>
    </w:p>
    <w:p w:rsidR="00A4204C" w:rsidRPr="00A4204C" w:rsidRDefault="00A4204C" w:rsidP="00A4204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Министерство юстиции</w:t>
      </w:r>
    </w:p>
    <w:p w:rsidR="00A4204C" w:rsidRPr="00A4204C" w:rsidRDefault="00A4204C" w:rsidP="00A4204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№ 1500 от 6.11.2019 г.</w:t>
      </w:r>
    </w:p>
    <w:p w:rsidR="00A4204C" w:rsidRPr="00A4204C" w:rsidRDefault="00A4204C" w:rsidP="00A4204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Министр Олеся СТАМАТЕ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п.g</w:t>
      </w:r>
      <w:r w:rsidRPr="00A4204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ч.(2) ст.7 </w:t>
      </w:r>
      <w:hyperlink r:id="rId6" w:tgtFrame="_blank" w:history="1">
        <w:r w:rsidRPr="00A4204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№ 303 от 13 декабря 2013</w:t>
        </w:r>
      </w:hyperlink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публичной услуге водоснабжения и канализации (Официальный монитор Республики Молдова, 2014 г., № 60–65, ст.123) Административный совет Национального агентства по регулированию в энергетике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Утвердить Рамочное техническое задание для публичной услуги водоснабжения и канализации (прилагается).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Рамочное техническое задание для публичной услуги водоснабжения и канализации вступает в силу со дня опубликования в Официальном мониторе Республики Молдова.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Контроль соблюдения настоящего Положения возложить на подразделения Национального агентства по регулированию в энергетике.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2215"/>
      </w:tblGrid>
      <w:tr w:rsidR="00A4204C" w:rsidRPr="00A4204C" w:rsidTr="00A420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ГЕНЕРАЛЬНЫЙ 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Вячеслав УНТИЛА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A4204C" w:rsidRPr="00A4204C" w:rsidTr="00A420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Октавиан КАЛМЫК</w:t>
            </w:r>
          </w:p>
        </w:tc>
      </w:tr>
      <w:tr w:rsidR="00A4204C" w:rsidRPr="00A4204C" w:rsidTr="00A420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Еуджен КАРПОВ</w:t>
            </w:r>
          </w:p>
        </w:tc>
      </w:tr>
      <w:tr w:rsidR="00A4204C" w:rsidRPr="00A4204C" w:rsidTr="00A420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 НАРЭ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Штефан КРЯНГЭ</w:t>
            </w:r>
          </w:p>
        </w:tc>
      </w:tr>
      <w:tr w:rsidR="00A4204C" w:rsidRPr="00A4204C" w:rsidTr="00A420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358/2019. Кишинэу, 27 сентября 2019 г.</w:t>
            </w: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УТВЕРЖДЕНО</w:t>
      </w:r>
    </w:p>
    <w:p w:rsidR="00A4204C" w:rsidRPr="00A4204C" w:rsidRDefault="00A4204C" w:rsidP="00A4204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Административного</w:t>
      </w:r>
    </w:p>
    <w:p w:rsidR="00A4204C" w:rsidRPr="00A4204C" w:rsidRDefault="00A4204C" w:rsidP="00A4204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НАРЭ</w:t>
      </w:r>
    </w:p>
    <w:p w:rsidR="00A4204C" w:rsidRPr="00A4204C" w:rsidRDefault="00A4204C" w:rsidP="00A4204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№ 358/2019 от 27 сентября 2019 г.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ТИПОВОЕ ТЕХНИЧЕСКОЕ ЗАДАНИЕ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публичной услуги водоснабжения и канализации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I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Настоящее типовое техническое задание устанавливает порядок составления технических заданий для публичной услуги водоснабжения и канализации вне зависимости от формы управления, избранной органами местного публичного управления первого уровня, которые создают, организуют, координируют, ведут мониторинг и проверяют функционирование публичной услуги водоснабжения и канализации.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Технические задания: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составляются в соответствии с объективными потребностями и спецификой деятельности органов местного публичного управления с соблюдением в полном объеме минимальных требований, предусмотренных типовым техническим заданием и типовым положением об организации и функционировании публичной услуги водоснабжения и канализации;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утверждаются органами местного публичного управления первого уровня;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составляются по каждому виду деятельности, характерному для публичной услуги водоснабжения и канализации.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составлении технических заданий орган местного публичного управления обязан использовать следующую документацию в соответствии с настоящим типовым техническим заданием: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в содержание документации технического задания переносятся из настоящего Типового технического задания виды деятельности и технические условия, характерные для осуществляемой или делегируемой деятельности;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содержание технического задания разрабатывается путем изложения письменных текстов, за исключением номеров пунктов, которые получают новую нумерацию путем дополнения необходимыми данными в соответствии с указаниями, уточняющими письменными текстами из содержания документации типового технического задания;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содержание технического задания включает набор бланков, указанных в качестве обязательных в типовом техническом задании, к которым могут быть добавлены и другие бланки, необходимые для надлежащего выполнения услуги.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 местного публичного управления обязан при составлении технического задания определять технические характеристики путем ссылки на технические нормы так, как они определены в законодательстве.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II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ТИПОВОГО ТЕХНИЧЕСКОГО ЗАДАНИЯ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Настоящее техническое задание устанавливает условия осуществления видов деятельности, характерных для публичной услуги водоснабжения и канализации, с определением необходимых технических условий для функционирования данной услуги в условиях максимальной эффективности и безопасности.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Цель разработки настоящего технического задания заключается в обеспечении базовой документации для установления специфических условий осуществления публичной услуги водоснабжения и канализации вне зависимости от принятого способа управления.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7.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Техническое задание является составной частью необходимой документации для организации и осуществления деятельности ........ 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вид деятельности, характерный для публичной услуги водоснабжения и канализации)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представляет собой совокупность основных технических условий.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Техническое задание содержит: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технические спецификации, определяющие характеристики качественного, технического уровня и уровня эффективности, безопасности при эксплуатации, а также системы обеспечения качества, терминологию, условия сертификации соответствия применимым стандартам и т.д.;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технические спецификации касаются также способа осуществления деятельности, проверки, инспектирования и условий приемки работ, а также других условий, вытекающих из действующих нормативных актов и норм, связанных с организацией и осуществлением публичной услуги водоснабжения и канализации.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Техническое задание уточняет обязательные нормы охраны труда, предотвращения и тушения пожаров и охраны окружающей среды, которые должны соблюдаться в процессе предоставления/выполнения услуги/деятельности ........ 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вид деятельности, характерный для публичной услуги водоснабжения и канализации)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Публичная услуга водоснабжения и канализации должна обеспечивать предоставление услуги в непрерывном режиме с обеспечением Q = ..... л/с, Q = ....... м</w:t>
      </w:r>
      <w:r w:rsidRPr="00A4204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/сутки, м</w:t>
      </w:r>
      <w:r w:rsidRPr="00A4204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/год и минимального дежурного давления ...... mCA для всех пользователей в радиусе предоставления услуги 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(заполнить значениями расхода и давления)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техническом задании используются термины, выражения и сокращения, содержащиеся в </w:t>
      </w:r>
      <w:hyperlink r:id="rId7" w:tgtFrame="_blank" w:history="1">
        <w:r w:rsidRPr="00A4204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Законе о публичной услуге водоснабжения и канализации № 303/2013</w:t>
        </w:r>
      </w:hyperlink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связанных с ним нормах.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III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МИНИМАЛЬНЫЕ ТРЕБОВАНИЯ ПО ОРГАНИЗАЦИИ ПУБЛИЧНОЙ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УСЛУГИ ВОДОСНАБЖЕНИЯ И КАНАЛИЗАЦИИ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 публичной услуги водоснабжения и канализации обеспечивает: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соблюдение законодательства, нормативов, практических кодексов и положений о строительстве и эксплуатации систем водоснабжения и канализации, гигиене и охране труда, водохозяйствовании, охране окружающей среды, мониторинге состояния сооружений на протяжении времени, предотвращении и борьбе с пожарами;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эксплуатацию, обслуживание и ремонт установок и оборудования уполномоченным персоналом, в зависимости от сложности установки и специфики рабочего места;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соблюдение показателей эффективности, установленных договором делегирования управления или постановлением о передаче услуги в управление и определенных в Положении о показателях эффективности публичной услуги водоснабжения и канализации;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представление органу местного публичного управления и/или Национальному агентству по регулированию в энергетике запрошенной информации и доступа к документации, на основе которой предоставляется публичная услуга водоснабжения и канализации, согласно положениям </w:t>
      </w:r>
      <w:hyperlink r:id="rId8" w:tgtFrame="_blank" w:history="1">
        <w:r w:rsidRPr="00A4204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о публичной услуге водоснабжения и канализации № 303/2013</w:t>
        </w:r>
      </w:hyperlink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забор, обработку, транспортировку, накопление и распределение питьевой воды и, соответственно, прием, очистку и отведение сточных вод;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f) эксплуатацию систем водоснабжения и/или канализационных систем в условиях максимальной безопасности и технико-экономической эффективности с соблюдением технологий, положений и технических инструкций по эксплуатации;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g) создание, надзор и обслуживание зон санитарной охраны, сооружений и установок, свойственных системам питьевого водоснабжения, канализации и очистки сточных вод в соответствии с законодательством;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h) строгий мониторинг качества питьевой воды, распределяемой публичными системами водоснабжения, в соответствии с действующими санитарно-гигиеническими нормами;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i) забор сырой воды и/или сброс сточных вод из/в природные приемники только с соблюдением условий, предписанных природоохранными и водохозяйственными заключениями и разрешениями;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j) обслуживание и поддержание публичных систем водоснабжения и канализации в постоянном рабочем состоянии;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k) учет объемов забираемой, накапливаемой, транспортируемой, распределяемой и, соответственно, включаемой в счета-фактуры воды;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l) учет сточных вод на входе в станции очистки;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m) повышение эффективности и производительности систем в целях снижения тарифов посредством устранения потерь в системе, снижения производственных затрат, удельных расходов сырья, топлива и электроэнергии, а также путем их переоборудования, переоснащения и технологического перевооружения;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n) ограничение объемов питьевой воды, распределяемой публичными сетями, используемой в технологических процессах, и снижение удельных расходов путем ее рециркуляции и повторного использования на станциях обработки и очистки;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o) соблюдение обязательств, принятых по договорам предоставления публичной услуги водоснабжения и канализации;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p) предоставление публичной услуги водоснабжения и канализации всем пользователям в радиусе действия услуги, по которым имеется решение о передаче в управление или договор о делегировании управления;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q) применение эффективного менеджмента, сокращающего эксплуатационные затраты;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r) разработка ежегодных инвестиционных планов капитального ремонта, модернизации, технологического перевооружения и расширения, а также планов текущего ремонта для технического обслуживания и содержания публичных систем водоснабжения и канализации, которые могут быть выполнены собственными силами или третьими сторонами;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s) учет часов работы оборудования;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t) ведение отдельного учета по каждому виду деятельности с отдельным бухгалтерским учетом по каждому виду услуги в том случае, когда оператор предоставляет и другие услуги, помимо регулируемой деятельности;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u) необходимый персонал для выполнения видов деятельности, принятых по договору о делегировании управления или постановлением о передаче в управление;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v) оперативное диспетчерское руководство и обеспечение технических средств и аварийного персонала;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w) собственное оснащение специфическим оборудованием и установками, необходимыми для предоставления видов деятельности, принятых по договору о делегировании управления или постановлением о передаче в управление;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x) другие специфические условия, установленные органом местного публичного управления.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12.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Обязанности и ответственность эксплуатационного персонала оператора содержатся в Положении об организации и функционировании публичной услуги водоснабжения и канализации.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Публичная услуга водоснабжения и канализации предоставляется таким образом, чтобы осуществлялись: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постоянная проверка и надзор за работой установок;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корректировка и адаптация режима эксплуатации к требованиям пользователя;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контроль качества питьевой, технологической, сточной, очищенной воды и ила, подлежащего освоению;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составление или обновление технической документации, необходимой для осуществления экономной и безопасной эксплуатации;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обеспечение при накоплении воды неприкосновенного запаса для пожаротушения;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степень использования общей мощности станций/установок на уровне, необходимом для обеспечения непрерывности и качества поставляемой воды;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g) мониторинг параметров подачи воды, а также непрерывная подача воды всем государственным учреждениям;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h) восстановление и технологическое перевооружение в целях повышения эффективности при эксплуатации, соблюдения национальных норм выбросов загрязняющих веществ и обеспечения качества сырой и питьевой воды.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IV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ИСТОЧНИКИ ЭНЕРГИИ, ОБСЛУЖИВАЮЩИЕ УСЛУГУ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ВОДОСНАБЖЕНИЯ И КАНАЛИЗАЦИИ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Основные характеристики электростанций, обслуживающих публичную систему водоснабжения/канализации,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номер приложения, в котором подробно изложены: месторасположение каждой станции, напряжение на входе на станцию, напряжение на выходе из станции, вид трансформаторов, мощность каждого трансформатора, тип и разрывная мощность выключателей, однопроводная схема, схема измерения, автоматики и защиты, год ввода в действие, последний капитальный ремонт, последняя профилактическая проверка, оборудование, получающее питание от станции, резервный источник и т.д.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15.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Данные о силовых и осветительных электросетях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номер приложения, в котором описываются все силовые и осветительные сети, в том числе низкого напряжения, связанные с публичной системой водоснабжения и канализации: месторасположение каждого объекта, однопроводные схемы, представленные по объектам, вид проводов, сечение, протяженность, тип схемы, заземляющие установки, количество контакторов, выключателей, ячеек, точек освещения, мощность, обслуживаемая каждой схемой, и т.д.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Характеристики теплоцентралей, обслуживающих составные части публичной системы водоснабжения/канализации,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в которое будут внесены отличительные характеристики системы теплоснабжения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17.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Характеристики сетей сжатого воздуха, природного газа, жидкого топлива, водоснабжения/канализации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в которое будут внесены отличительные характеристики сетей сжатого воздуха и коммунальных услуг в помещениях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V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1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Забор сырой воды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18.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Оператору разрешается осуществлять деятельность по забору сырой воды в административно-территориальном радиусе .....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заполнить административно-территориальным радиусом, в котором должна осуществляться деятельность, с его разграничением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Источники воды, используемые для водоснабжения, расположены в .....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место расположения источников водоснабжения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Расположение глубинных источников воды представлено в приложении № ….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1, прилагаемой к настоящему типовому техническому заданию, при наличии забора воды из глубинных источников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21.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Расположение поверхностных источников воды представлено в приложении № ….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согласно таблице № 2, прилагаемой к настоящему типовому техническому заданию, при наличии забора воды из поверхностных источников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22.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План расположения всех скважин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разведочных, надзорных, эксплуатационных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зон санитарной охраны, связанных с ними гидротехнических работ и пристроек, границ участка, его юридической природы, путей сообщения, источников загрязнения в местности и т.д.,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23.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Однопроводные электроустановки, связанные с водозабором: вводы, осветительные и силовые электроустановки, заземляющие установки, контрольно-измерительные приборы и автоматика,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24.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целях определения затрат на эксплуатацию и необходимый персонал в техническое задание вносятся и излагаются в виде отдельных статей с отражением по каждому водозабору: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собственное проектное технологическое потребление электроэнергии для обеспечения водозабора при номинальном расходе составляет …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внести показатель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описание установок, их физическое состояние и степень автоматизации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графики включения-отключения основного оборудования, колебание удельного расхода, в зависимости от расхода,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графики колебания потребляемой насосами энергии, в зависимости от расходов транспортируемой воды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список измерительных приборов для определения количества забираемой, поставляемой воды и их характеристики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список измерительных приборов для определения объемов потребления электроэнергии на водозаборной станции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g) схема водозаборной станции с расположением приборов, сооружений и оборудования, план расположения и положения арматуры в обычной рабочей схеме, согласно приложению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h) схема электроустановки по улучшению коэффициента мощности, согласно приложению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i) подробно изложить положения подпунктов b) и c) пункта 8 типового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25.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Деятельность по водозабору осуществляется с соблюдением положений пункта 13 настоящего типового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2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Обработка сырой воды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26.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Оператору разрешается осуществлять деятельность по обработке сырой воды в административно-территориальном радиусе ......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заполнить административно-территориальным радиусом, в котором должна осуществляться деятельность, с его разграничением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27.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Станция по обработке сырой воды расположена в .......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место расположения станции по обработке воды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28.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План расположения с размещением зон санитарной охраны, связанных с нею гидротехнических работ и пристроек, границами земельного участка, его юридической природой, путей сообщения, источников загрязнения местности, и т.д.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29.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Электроустановки, связанные со станцией по обработке воды, с однопроводными схемами: вводы, осветительные и силовые электроустановки, заземляющие установки, контрольно-измерительные приборы и автоматика,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30.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 объектов станции по обработке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3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31.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целях определения затрат на эксплуатацию и необходимого персонала в техническое задание вносятся и подробно излагаются с разбивкой по каждой станции по обработке: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собственное проектное технологическое потребление электроэнергии и реактивов для обеспечения обработки сырой воды при номинальном расходе, которое составляет: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внести показатели по электроэнергии и по реактивам с разбивкой по каждому реактиву в отдельности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описание установок, их физическое состояние и степень автоматизации,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графики включения-отключения основного оборудования и колебание удельного расхода, в зависимости от расхода,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графики колебания потребляемой насосами энергии, в зависимости от рабочих расходов воды,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графики колебания количества используемого реактива, в зависимости от расхода обрабатываемой воды,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список измерительных приборов для определения количества и качества сырой и обработанной воды, а также их характеристики, который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g) список оборудования химической лаборатории и несертифицированные методы анализа, которые предусмотрены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h) список измерительных приборов для определения объемов потребления электроэнергии на станции по обработке сырой воды, который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i) схема станции по обработке воды с расположением оборудования и положением арматуры в обычной рабочей схеме, согласно приложению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j) схема электроустановки по улучшению коэффициента мощности, согласно приложению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k) подробно изложить положения подпунктов b) и c) пункта 8 типового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32.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Деятельность по обработке воды осуществляется с соблюдением положений пункта 13 настоящего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3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Транспортировка питьевой и/или технологической воды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33.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Оператору разрешается осуществлять деятельность по транспортировке питьевой и/или технологической воды в административно-территориальном радиусе ..........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заполнить административно-территориальным радиусом, в котором должна осуществляться деятельность, с его разграничением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34.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План расположения с размещением подвода, зоны санитарной охраны, связанных с ней гидротехнических работ и пристроек, границ земельного участка, его юридической природы, путей сообщения, источников загрязнения местности и т.д.,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35.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Характеристики подвода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4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36.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целях определения затрат на эксплуатацию и необходимого персонала, в техническом задании определяются и подробно излагаются в виде отдельных статей: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собственное проектное технологическое потребление электроэнергии для обеспечения транспортировки сырой воды при номинальном расходе, которое составляет: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внести показатель по электроэнергии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описание установок, их физическое состояние и степень автоматизации,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графики колебания потребляемой насосами энергии, в зависимости от рабочих расходов воды,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список измерительных приборов для определения количества транспортируемой питьевой/сырой воды, а также их характеристики, который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список измерительных приборов для определения объемов потребления электроэнергии, связанной с транспортировкой питьевой/сырой воды, который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схема водопроводных труб, с указанием топографических и функциональных элементов, согласно приложению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g) подробно изложить положения подпунктов b) и c) пункта 8 типового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37.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Деятельность по транспортировке питьевой/сырой воды осуществляется с соблюдением положений пункта 13 настоящего типового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4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Накопление воды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38.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 вправе накапливать воду в административно-территориальном радиусе ......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заполнить административно-территориальным радиусом, в котором должна осуществляться деятельность, с его разграничением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39.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Накопительные резервуары питьевой воды расположены в .....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место расположения водонакопительных резервуаров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40.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План расположения с размещением всех накопительных резервуаров, зон санитарной охраны, связанных с ними гидротехнических работ и пристроек, границ земельного участка, его юридической природы, путей сообщения, источников загрязнения местности и т.д.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41.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Электроустановки, связанные со станцией накопления воды, с однопроводными схемами: вводы, осветительные и силовые электроустановки, заземляющие установки, контрольно-измерительные приборы и автоматика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42.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 объектов станции накопления воды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5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43.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целях определения затрат на эксплуатацию и необходимого персонала в техническом задании устанавливаются и подробно излагаются в виде отдельных статей: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описание установок, их физическое состояние и степень автоматизации,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список измерительных приборов для определения количества и качества накапливаемой воды, а также их характеристики, который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схема станции накопления воды с размещением резервуаров и положением арматуры в обычной рабочей схеме, согласно приложению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подробно изложить положения подпунктов b) и c) пункта 8 типового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44.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Деятельность по накоплению воды осуществляется с соблюдением положений пункта 13 настоящего типового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5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Распределение питьевой и/или технологической воды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45.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Оператору разрешается осуществлять деятельность по распределению питьевой и/или технологической воды, согласно положениям </w:t>
      </w:r>
      <w:hyperlink r:id="rId9" w:tgtFrame="_blank" w:history="1">
        <w:r w:rsidRPr="00A4204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о публичной услуге водоснабжения и канализации № 303/2013</w:t>
        </w:r>
      </w:hyperlink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 регулируемым тарифам, пользователям, расположенным на территории .......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населенный пункт, где оператор должен осуществлять свою деятельность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46.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Основные данные о: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потребителях, для которых предоставляется услуга по распределению питьевой и/или технологической воды, указаны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6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водомерах, на основе которых составляются счета-фактуры на поставляемый объем воды, указаны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7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потребителях, не имеющих водомеры, указаны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8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47.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Опись насосных станций, станций перекачки и гидрофорных насосных станций, расположенных в водораспределительной сети, представлена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9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48.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Опись гидрантов и составных труб распределительной сети питьевой и/или технологической воды, представлена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10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49.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Вводы и их составные элементы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11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50.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План водораспределительной сети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в котором представлен план водораспределительной сети с размещением принадлежащих ей объектов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51.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целях определения затрат на поставку и необходимого персонала в техническом задании устанавливаются и подробно излагаются в виде отдельных статей: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описание установок, их физическое состояние и степень автоматизации,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график числа потребителей, подключенных за последние пять лет, который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колебание цены продажи воды за последние пять лет, которое представлено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колебание уровня поступлений платежей за последние пять лет, которое представлено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график колебания степени приемлемости за последние пять лет, рассчитанный согласно положениям законодательства 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подробно излагаются положения подпунктов b) и c) пункта 8 типового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52.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Деятельность по распределению питьевой и/или технологической воды осуществляется с соблюдением положений пункта 13 настоящего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53.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своей деятельности оператор обеспечивает: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мониторинг и регистрацию утвержденных показателей эффективности для услуги по распределению питьевой и/или технологической воды. Мониторинг и регистрация показателей эффективности осуществляются на основе особой процедуры посредством специальных разделов;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введение системы, позволяющей получать информацию или предоставлять консультации по любой проблеме или инциденту, который ухудшает или может ухудшить безопасность, функциональность или другие показатели эффективности услуги;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чтобы счет-фактура, выставляемый потребителю оператором в целях получения стоимости поставленного объема воды, содержал данные, предусмотренные в Типовом положении об организации и функционировании публичной услуги водоснабжения и канализации, утвержденном постановлением Административного совета Национального агентства по регулированию в энергетике. Счет-фактура не должен содержать стоимость других услуг, предоставляемых поставщиком или третьими сторонами, на которые составляются отдельные счета-фактуры;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d) применение системы общения с потребителями о новых правилах поставки воды и изменениях, которые произошли в отраслевых нормативных актах;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информирование потребителей: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 ежегодном планировании работ по капитальному ремонту и модернизации, которые будут проводиться на водораспределительных установках, которые могут привести к снижению количества или качества распределения питьевой воды;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дате и времени перерыва подачи воды;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дате и времени возобновления подачи воды;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проверка потребителями подачи воды по качественным и количественным параметрам, установленным в действующих нормативных актах и в договоре, после: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плановых ремонтных работ;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внеплановых ремонтных работ;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g) систему регистрации, расследования, решения и сообщения о жалобах потребителей в связи с качеством услуг, расчет потребления и оформление счетов-фактур;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h) возобновление в кратчайшее время водоснабжения потребителей, пострадавших от аварий/инцидентов, которые вызвали перерыв в водоснабжении. В этих целях оператор обеспечивает наличие центров получения жалоб по телефону;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i) баланс воды на входе и на выходе из распределительной системы.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VI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1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Сбор, транспортировка и отведение сточных вод от потребителей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54.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Оператору разрешается осуществлять деятельность по сбору, транспортировке и отведению сточных вод от потребителей, согласно положениям </w:t>
      </w:r>
      <w:hyperlink r:id="rId10" w:tgtFrame="_blank" w:history="1">
        <w:r w:rsidRPr="00A4204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о публичной услуге водоснабжения и канализации № 303/2013</w:t>
        </w:r>
      </w:hyperlink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 регулируемым тарифам, в административно-территориальном радиусе .......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заполнить административно-территориальным радиусом, где оператор должен осуществлять свою деятельность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55.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Основные данные по потребителям, которые пользуются деятельностью по сбору, транспортировке и отведению сточных вод, указаны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12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56.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Выпуски и их составные элементы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13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57.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Основные характеристики коллекторов по транспортировке сточных вод и других сливных люков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14 приложения к настоящему типовому техническому заданию. При необходимости, данные заполняются отдельно по каждой канализационной системе в отдельности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58.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План канализационной системы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в котором представлен план канализационной системы с размещением принадлежащих ей объектов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59.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Продольные профили канализационной сети по участкам представлены в приложениях № .....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внести номера приложений, в которых представлен продольный профиль участков канализационной системы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60.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целях определения затрат на поставку и необходимого персонала в техническом задании устанавливаются и подробно излагаются в виде отдельных статей: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описание установок, их физическое состояние и степень автоматизации,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график положения по числу потребителей, подключенных за последние пять лет, который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колебание тарифа за последние пять лет, которое представлено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колебание уровня поступления платежей за последние пять лет, которое представлено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подробно излагаются положения подпунктов b) и c) пункта 8 типового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61.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Деятельность по сбору, транспортировке и отведению сточных вод от потребителей осуществляется с соблюдением положений пункта 13 настоящего типового технического задания: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62.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своей деятельности оператор обеспечивает: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мониторинг и регистрацию утвержденных показателей эффективности по услуге канализации. Мониторинг и регистрация показателей эффективности на основе особой процедуры посредством специальных разделов;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введение системы, позволяющей получать информацию или предоставлять консультации по любой проблеме или инциденту, который ухудшает или может ухудшить безопасность, функциональность или другие показатели эффективности услуги;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чтобы счет-фактура, выставляемый потребителю оператором в целях получения стоимости поставленного объема воды, содержал данные, предусмотренные в Типовом положении об организации и функционировании публичной услуги водоснабжения и канализации, утвержденном постановлением Административного совета Национального агентства по регулированию в энергетике. Счет-фактура не должен содержать стоимость других услуг, предоставляемых поставщиком или третьими сторонами, на них составляются отдельные счета-фактуры;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применение системы общения с потребителями о новых правилах, касающихся деятельности, и изменениях, которые произошли в отраслевых нормативных актах;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информирование потребителей, с которыми он находится в договорных отношениях: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об ежегодном планировании работ по капитальному ремонту и модернизации, которые будут проводиться на установках по сбору, транспортировке и отведению сточных вод, способных ухудшить качество услуги;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о дате и времени перерыва приема сточных вод в канализацию;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о дате и времени возобновления услуги;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систему регистрации, расследования, решения и сообщения о жалобах потребителей в связи с качеством услуг;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баланс сточных вод на входе и на выходе из системы транспортировки сточных вод, для которой выполняется услуга.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2</w:t>
      </w:r>
    </w:p>
    <w:p w:rsidR="00A4204C" w:rsidRPr="00A4204C" w:rsidRDefault="00A4204C" w:rsidP="00A420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Очистка сточных вод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63.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Оператору разрешается осуществлять деятельность по очистке сточных вод, согласно положениям </w:t>
      </w:r>
      <w:hyperlink r:id="rId11" w:tgtFrame="_blank" w:history="1">
        <w:r w:rsidRPr="00A4204C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Закона о публичной услуге водоснабжения и канализации № 303/2013</w:t>
        </w:r>
      </w:hyperlink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 регулируемым тарифам, для потребителей, 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расположенных на территории .......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населенный пункт, где оператор должен осуществлять свою деятельность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64.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Электроустановки, связанные со станцией очистки, с однопроводными схемами: вводы, осветительные и силовые электроустановки, заземляющие установки, контрольно-измерительные приборы и автоматика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уточнить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65.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Составляющая механической части станции очистки сточных вод представлена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15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66.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Составляющая биологической части станции очистки сточных вод представлена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16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67.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Составляющая насосной станции сточных вод представлена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приложения, которое заполняется данными из таблицы № 17 приложения к настоящему типовому техническому заданию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68.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Характеристики сточных бассейнов: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 каждому бассейну заполняется месторасположение, сточная способность, форма, габаритные размеры и место в технологической схеме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69.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Характеристики коллекторов и люков для сброса в приемник условно чистых вод и очищенных вод: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внести приемник, в который осуществляется сброс, количество коллекторов, сливные люки и т.д.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70.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целях определения затрат на эксплуатацию и необходимого персонала в техническом задании указываются и подробно излагаются в виде отдельных статей с разбивкой по каждой станции очистки: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a) собственное проектное технологическое потребление электроэнергии и реактивов для обеспечения очистки сточных вод при номинальном расходе, составляет: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внести показатели по электроэнергии и по реактивам с разбивкой по каждому реактиву в отдельности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b) описание установок, их физическое состояние и степень автоматизации,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c) графики включения-отключения основного оборудования, колебание удельного расхода, в зависимости от расхода,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d) графики колебания объема потребляемой насосами энергии, в зависимости от рабочих расходов воды и ила,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e) графики колебания используемого количества реактива, в зависимости от расхода очищенной воды,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f) список измерительных и аналитических приборов для определения количества и качества сточной, очищенной воды и ила, а также их характеристики, который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g) список оборудования химической лаборатории, несертифицированные методы анализа указаны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h) список измерительных приборов для определения объемов потребления электроэнергии на станции очистки сточных вод, который представлен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i) схема станции очистки и обработки ила с размещением оборудования и положением арматуры в обычной рабочей схеме, согласно приложению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j) схема электроустановки по улучшению коэффициента мощности согласно приложению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k) утвержденные и выполненные технико-экономические показатели инвестиции, которые представлены в приложении № ... (</w:t>
      </w:r>
      <w:r w:rsidRPr="00A4204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указать номер приложения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l) подробно излагаются положения подпунктов b) и c) пункта 8 типового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71.</w:t>
      </w: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Деятельность по очистке сточных вод осуществляется с соблюдением положений пункта 13 настоящего типового технического задания.</w:t>
      </w:r>
    </w:p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881"/>
        <w:gridCol w:w="1763"/>
        <w:gridCol w:w="1237"/>
        <w:gridCol w:w="1057"/>
        <w:gridCol w:w="879"/>
        <w:gridCol w:w="1367"/>
        <w:gridCol w:w="1879"/>
      </w:tblGrid>
      <w:tr w:rsidR="00A4204C" w:rsidRPr="00A4204C" w:rsidTr="00A4204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к Типовому техническому заданию для</w:t>
            </w:r>
          </w:p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публичной услуги водоснабжения и канализации,</w:t>
            </w:r>
          </w:p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утвержденному Постановлением</w:t>
            </w:r>
          </w:p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совета НАРЭ</w:t>
            </w:r>
          </w:p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№ 357/2019 от 27 сентября 2019 г.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1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Опись глубинных скважин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Система труб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Максимальный эксплуатируемый 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Степень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Диаметр скважины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Глубина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Последний капитальный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скважины (разведочная, надзорная, эксплуатационная)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237"/>
        <w:gridCol w:w="700"/>
        <w:gridCol w:w="1446"/>
        <w:gridCol w:w="866"/>
        <w:gridCol w:w="1510"/>
        <w:gridCol w:w="1167"/>
        <w:gridCol w:w="773"/>
        <w:gridCol w:w="1366"/>
      </w:tblGrid>
      <w:tr w:rsidR="00A4204C" w:rsidRPr="00A4204C" w:rsidTr="00A4204C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Характеристики насосной станции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Степень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насоса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Номинальный 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Высота откачки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Электрическая мощность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Производи-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Оборот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Последний капитальный ремонт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569"/>
        <w:gridCol w:w="1276"/>
        <w:gridCol w:w="1330"/>
        <w:gridCol w:w="1899"/>
        <w:gridCol w:w="1197"/>
        <w:gridCol w:w="1470"/>
      </w:tblGrid>
      <w:tr w:rsidR="00A4204C" w:rsidRPr="00A4204C" w:rsidTr="00A4204C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2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Положение поверхностного водозабора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источника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сооружения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Степень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Максимальный эксплуатируемый 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водозабора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Последний капитальный ремонт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433"/>
        <w:gridCol w:w="668"/>
        <w:gridCol w:w="668"/>
        <w:gridCol w:w="730"/>
        <w:gridCol w:w="723"/>
        <w:gridCol w:w="1079"/>
        <w:gridCol w:w="433"/>
        <w:gridCol w:w="668"/>
        <w:gridCol w:w="433"/>
        <w:gridCol w:w="668"/>
        <w:gridCol w:w="668"/>
        <w:gridCol w:w="601"/>
        <w:gridCol w:w="704"/>
        <w:gridCol w:w="633"/>
      </w:tblGrid>
      <w:tr w:rsidR="00A4204C" w:rsidRPr="00A4204C" w:rsidTr="00A4204C">
        <w:trPr>
          <w:jc w:val="center"/>
        </w:trPr>
        <w:tc>
          <w:tcPr>
            <w:tcW w:w="0" w:type="auto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3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Обработка сырой воды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Песко-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уловитель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Коагуляция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Декантеры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Фильтр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Дезинфекция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Корректировка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химического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характера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смеси-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тельная 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реактивного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бассейна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5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горизонтальный, вертикальный, продольный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номинальный расход и степень обеспечения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медленный, быстрый, сверхбыстрый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хлорирование, озонирование, ультрафиолет, биологический, другой метод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деферризация, деманганация, снижение жесткости, устранение разбавленных газов, корректировка вкуса и/или запаха, прочее.</w:t>
            </w: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184"/>
        <w:gridCol w:w="672"/>
        <w:gridCol w:w="1384"/>
        <w:gridCol w:w="831"/>
        <w:gridCol w:w="1445"/>
        <w:gridCol w:w="1512"/>
        <w:gridCol w:w="742"/>
        <w:gridCol w:w="1308"/>
      </w:tblGrid>
      <w:tr w:rsidR="00A4204C" w:rsidRPr="00A4204C" w:rsidTr="00A4204C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Характеристики насосной станции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Степень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насоса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Номинальный 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Высота откачки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Электрическая мощность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Производитель- 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Оборот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Последний капитальный ремонт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569"/>
        <w:gridCol w:w="1102"/>
        <w:gridCol w:w="1132"/>
        <w:gridCol w:w="1670"/>
        <w:gridCol w:w="289"/>
        <w:gridCol w:w="1470"/>
        <w:gridCol w:w="419"/>
        <w:gridCol w:w="832"/>
      </w:tblGrid>
      <w:tr w:rsidR="00A4204C" w:rsidRPr="00A4204C" w:rsidTr="00A4204C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4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Транспортировка питьевой и/или технологической воды (подводы)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 /D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eastAsia="ru-RU"/>
              </w:rPr>
              <w:t>ext.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1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/s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Удельный 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Протяженность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h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Последний капитальный ремонт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Потери воды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внешний диаметр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толщина стенки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потери нагрузки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 – номинальное давление.</w:t>
            </w: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266"/>
        <w:gridCol w:w="1669"/>
        <w:gridCol w:w="504"/>
        <w:gridCol w:w="620"/>
        <w:gridCol w:w="581"/>
        <w:gridCol w:w="1470"/>
        <w:gridCol w:w="1272"/>
      </w:tblGrid>
      <w:tr w:rsidR="00A4204C" w:rsidRPr="00A4204C" w:rsidTr="00A4204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5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Накопление воды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резервуара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Накопительная мощность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W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eastAsia="ru-RU"/>
              </w:rPr>
              <w:t>c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W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eastAsia="ru-RU"/>
              </w:rPr>
              <w:t>inc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W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eastAsia="ru-RU"/>
              </w:rPr>
              <w:t>av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Последний капитальный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отсеков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зарытый (подземный), частично зарытый, поверхностный, высотный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объем компенсации потребления W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c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неприкосновенный запас для борьбы с пожарами W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inc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аварийный объем W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av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Примечание: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для резервуаров водозаборной станции, станции по обработке и распределительной сети вышеуказанная таблица заполняется отдельно.</w:t>
            </w: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569"/>
        <w:gridCol w:w="1346"/>
        <w:gridCol w:w="684"/>
        <w:gridCol w:w="608"/>
        <w:gridCol w:w="1556"/>
        <w:gridCol w:w="1049"/>
        <w:gridCol w:w="555"/>
      </w:tblGrid>
      <w:tr w:rsidR="00A4204C" w:rsidRPr="00A4204C" w:rsidTr="00A4204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6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Потребители, пользующиеся услугой по распределению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питьевой и/или технологической воды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потребителя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потребителя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Номинальный 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НД ввод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569"/>
        <w:gridCol w:w="684"/>
        <w:gridCol w:w="1026"/>
        <w:gridCol w:w="1026"/>
        <w:gridCol w:w="981"/>
        <w:gridCol w:w="1121"/>
        <w:gridCol w:w="888"/>
      </w:tblGrid>
      <w:tr w:rsidR="00A4204C" w:rsidRPr="00A4204C" w:rsidTr="00A4204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7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Водомеры, установленные у потребителей, пользующихся услугой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распределению питьевой и/или технологической воды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потребителя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водомера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Серия водомера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ввода в действие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истечения срока годности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Серия пломбы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374"/>
        <w:gridCol w:w="684"/>
        <w:gridCol w:w="890"/>
        <w:gridCol w:w="1394"/>
        <w:gridCol w:w="1808"/>
      </w:tblGrid>
      <w:tr w:rsidR="00A4204C" w:rsidRPr="00A4204C" w:rsidTr="00A4204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8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Данные по потребителям, не имеющим водомеров, пользующимся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услугой по распределению питьевой и/или технологической воды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потребителя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Число жильцов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 потребления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301"/>
        <w:gridCol w:w="630"/>
        <w:gridCol w:w="834"/>
        <w:gridCol w:w="96"/>
        <w:gridCol w:w="839"/>
        <w:gridCol w:w="1008"/>
        <w:gridCol w:w="623"/>
        <w:gridCol w:w="996"/>
        <w:gridCol w:w="918"/>
        <w:gridCol w:w="843"/>
        <w:gridCol w:w="1008"/>
      </w:tblGrid>
      <w:tr w:rsidR="00A4204C" w:rsidRPr="00A4204C" w:rsidTr="00A4204C">
        <w:trPr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9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Насосные станции, станции перекачки и гидрофорные станции,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принадлежащие системе распределения сырой и питьевой воды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станции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ОТКАЧКА/ПЕРЕКАЧКА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ГИДРОФОР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насоса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номи-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нальный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расход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высота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откачки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электри-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ческая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мощность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производи-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гидро-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фора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резервуара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гидрофора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мощность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компрес-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обеспе-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ченное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давление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производи-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тельность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569"/>
        <w:gridCol w:w="608"/>
        <w:gridCol w:w="920"/>
        <w:gridCol w:w="460"/>
        <w:gridCol w:w="313"/>
        <w:gridCol w:w="531"/>
        <w:gridCol w:w="489"/>
        <w:gridCol w:w="531"/>
        <w:gridCol w:w="1082"/>
        <w:gridCol w:w="1012"/>
        <w:gridCol w:w="1219"/>
      </w:tblGrid>
      <w:tr w:rsidR="00A4204C" w:rsidRPr="00A4204C" w:rsidTr="00A4204C">
        <w:trPr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10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Характеристики распределительной сети сырой и питьевой воды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M/D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eastAsia="ru-RU"/>
              </w:rPr>
              <w:t>ext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/s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Qn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H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Q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гидранта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Диаметр гидранта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Положение гидранта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материал / внешний диаметр / толщина материала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номинальный расход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протяженность участка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проектная потеря давления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номинальное давление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проектная процентная потеря воды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7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подземный, наземный.</w:t>
            </w: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08"/>
        <w:gridCol w:w="1074"/>
        <w:gridCol w:w="1467"/>
        <w:gridCol w:w="1367"/>
        <w:gridCol w:w="1367"/>
        <w:gridCol w:w="972"/>
        <w:gridCol w:w="1367"/>
        <w:gridCol w:w="858"/>
      </w:tblGrid>
      <w:tr w:rsidR="00A4204C" w:rsidRPr="00A4204C" w:rsidTr="00A4204C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11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Основные данные по вводам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ввода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Положение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Протяженность трубы ввода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Номинальный 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Номинальный диаметр трубы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 трубы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Номинальный диаметр водомера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Размеры колодца ш/дл/в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569"/>
        <w:gridCol w:w="1346"/>
        <w:gridCol w:w="684"/>
        <w:gridCol w:w="978"/>
        <w:gridCol w:w="1556"/>
        <w:gridCol w:w="1365"/>
        <w:gridCol w:w="963"/>
      </w:tblGrid>
      <w:tr w:rsidR="00A4204C" w:rsidRPr="00A4204C" w:rsidTr="00A4204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12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Основные данные по потребителям, пользующимся услугой канализации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потребителя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потребителя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Число жильцов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Номинальный расход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 потребления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Диаметр выпуска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958"/>
        <w:gridCol w:w="1219"/>
        <w:gridCol w:w="1670"/>
        <w:gridCol w:w="1556"/>
        <w:gridCol w:w="1556"/>
        <w:gridCol w:w="1102"/>
        <w:gridCol w:w="971"/>
      </w:tblGrid>
      <w:tr w:rsidR="00A4204C" w:rsidRPr="00A4204C" w:rsidTr="00A4204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13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Основные характерные данные выпусков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Положение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Протяженность трубы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Номинальный 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Номинальный диаметр трубы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 трубы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Размеры колодца ш/дл/в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289"/>
        <w:gridCol w:w="910"/>
        <w:gridCol w:w="1370"/>
        <w:gridCol w:w="768"/>
        <w:gridCol w:w="718"/>
        <w:gridCol w:w="773"/>
        <w:gridCol w:w="1153"/>
        <w:gridCol w:w="1113"/>
        <w:gridCol w:w="1005"/>
      </w:tblGrid>
      <w:tr w:rsidR="00A4204C" w:rsidRPr="00A4204C" w:rsidTr="00A4204C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14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Характеристики транспортной сети сточных вод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Протяженность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Сечение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Наклон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Положение колодцев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Положение сливных люков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Перепад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Промывание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Пересечение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528"/>
        <w:gridCol w:w="758"/>
        <w:gridCol w:w="528"/>
        <w:gridCol w:w="758"/>
        <w:gridCol w:w="653"/>
        <w:gridCol w:w="1081"/>
        <w:gridCol w:w="1652"/>
        <w:gridCol w:w="528"/>
        <w:gridCol w:w="758"/>
      </w:tblGrid>
      <w:tr w:rsidR="00A4204C" w:rsidRPr="00A4204C" w:rsidTr="00A4204C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15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Составляющие станции очистки механическая ступень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Решетки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Пескоуловитель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жироуловителя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Декантер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lastRenderedPageBreak/>
              <w:t>1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тип решетки (плоская решетка с ручной очисткой, изогнутая решетка с механической очисткой, плоская цепочная кольчужная решетка, плоская сетчатая решетка, плоская вращающаяся сетчатая решетка со скребком-ножом грабельного типа, шнековая сетчатая решетка, другие типы);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вибрационное сито, барабанное сито, плоское сито с механической очисткой, другие типы;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горизонтальный, вертикальный, радиальный, этажный, другой тип.</w:t>
            </w: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642"/>
        <w:gridCol w:w="643"/>
        <w:gridCol w:w="479"/>
        <w:gridCol w:w="682"/>
        <w:gridCol w:w="395"/>
        <w:gridCol w:w="643"/>
        <w:gridCol w:w="630"/>
        <w:gridCol w:w="643"/>
        <w:gridCol w:w="1303"/>
        <w:gridCol w:w="1095"/>
        <w:gridCol w:w="900"/>
        <w:gridCol w:w="453"/>
        <w:gridCol w:w="588"/>
      </w:tblGrid>
      <w:tr w:rsidR="00A4204C" w:rsidRPr="00A4204C" w:rsidTr="00A4204C">
        <w:trPr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16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Составляющие станции очистки биологическая ступень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Естественная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очистка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Фильтрация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Аэрация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Декантация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Дезинфекция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Концентрация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Сбраживание ила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Обезвожи-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вание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орош.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анаэробный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объем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аэробный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объем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малая или большая загрузка, дисковая, другие типы;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хлорид извести, газовый хлор, радиация, натрия гипохлорит, другие методы;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A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– пруды, платформы, вакуумные фильтры, пресс-фильтры, сетчатые фильтры, центрифуги, электроосмотические приборы и техническими приемами.</w:t>
            </w: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497"/>
        <w:gridCol w:w="1556"/>
        <w:gridCol w:w="929"/>
        <w:gridCol w:w="1159"/>
        <w:gridCol w:w="2186"/>
        <w:gridCol w:w="828"/>
        <w:gridCol w:w="1470"/>
      </w:tblGrid>
      <w:tr w:rsidR="00A4204C" w:rsidRPr="00A4204C" w:rsidTr="00A4204C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Таблица № 17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Составляющие насосной станции сточных вод</w:t>
            </w:r>
          </w:p>
          <w:p w:rsidR="00A4204C" w:rsidRPr="00A4204C" w:rsidRDefault="00A4204C" w:rsidP="00A42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204C" w:rsidRPr="00A4204C" w:rsidTr="00A4204C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Номинальный расход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Высота откачки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Производительность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Оборот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Последний капитальный ремонт</w:t>
            </w: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04C" w:rsidRPr="00A4204C" w:rsidTr="00A420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04C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A4204C" w:rsidRPr="00A4204C" w:rsidRDefault="00A4204C" w:rsidP="00A42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204C" w:rsidRPr="00A4204C" w:rsidRDefault="00A4204C" w:rsidP="00A4204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04C" w:rsidRPr="00A4204C" w:rsidRDefault="00A4204C" w:rsidP="00A4204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A4204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Copyright 2022 © Weblex Service SRL</w:t>
      </w:r>
    </w:p>
    <w:p w:rsidR="00AB0EFF" w:rsidRDefault="00AB0EFF">
      <w:bookmarkStart w:id="0" w:name="_GoBack"/>
      <w:bookmarkEnd w:id="0"/>
    </w:p>
    <w:sectPr w:rsidR="00AB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54"/>
    <w:rsid w:val="00A4204C"/>
    <w:rsid w:val="00AB0EFF"/>
    <w:rsid w:val="00DC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sp">
    <w:name w:val="tt_sp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it">
    <w:name w:val="emit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04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4204C"/>
    <w:rPr>
      <w:color w:val="800080"/>
      <w:u w:val="single"/>
    </w:rPr>
  </w:style>
  <w:style w:type="paragraph" w:customStyle="1" w:styleId="cb">
    <w:name w:val="cb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sp">
    <w:name w:val="tt_sp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it">
    <w:name w:val="emit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04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4204C"/>
    <w:rPr>
      <w:color w:val="800080"/>
      <w:u w:val="single"/>
    </w:rPr>
  </w:style>
  <w:style w:type="paragraph" w:customStyle="1" w:styleId="cb">
    <w:name w:val="cb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A4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1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C5C5C5"/>
                <w:bottom w:val="single" w:sz="6" w:space="2" w:color="C5C5C5"/>
                <w:right w:val="single" w:sz="6" w:space="2" w:color="C5C5C5"/>
              </w:divBdr>
            </w:div>
          </w:divsChild>
        </w:div>
        <w:div w:id="1657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4065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2" w:color="C5C5C5"/>
                <w:bottom w:val="none" w:sz="0" w:space="0" w:color="auto"/>
                <w:right w:val="single" w:sz="6" w:space="0" w:color="C5C5C5"/>
              </w:divBdr>
              <w:divsChild>
                <w:div w:id="4251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5C5C5"/>
                    <w:bottom w:val="none" w:sz="0" w:space="0" w:color="auto"/>
                    <w:right w:val="none" w:sz="0" w:space="0" w:color="auto"/>
                  </w:divBdr>
                  <w:divsChild>
                    <w:div w:id="8619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5C5C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130707">
              <w:marLeft w:val="0"/>
              <w:marRight w:val="0"/>
              <w:marTop w:val="0"/>
              <w:marBottom w:val="0"/>
              <w:divBdr>
                <w:top w:val="single" w:sz="6" w:space="1" w:color="C5C5C5"/>
                <w:left w:val="single" w:sz="6" w:space="1" w:color="C5C5C5"/>
                <w:bottom w:val="single" w:sz="6" w:space="1" w:color="C5C5C5"/>
                <w:right w:val="single" w:sz="6" w:space="1" w:color="C5C5C5"/>
              </w:divBdr>
              <w:divsChild>
                <w:div w:id="20074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6977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13909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ex.md/item/view/id/32e1881429d55989e427141c99c574e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lex.md/item/view/id/32e1881429d55989e427141c99c574e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lex.md/item/view/id/32e1881429d55989e427141c99c574e1" TargetMode="External"/><Relationship Id="rId11" Type="http://schemas.openxmlformats.org/officeDocument/2006/relationships/hyperlink" Target="https://weblex.md/item/view/id/32e1881429d55989e427141c99c574e1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eblex.md/item/view/id/32e1881429d55989e427141c99c574e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lex.md/item/view/id/32e1881429d55989e427141c99c574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6709</Words>
  <Characters>38246</Characters>
  <Application>Microsoft Office Word</Application>
  <DocSecurity>0</DocSecurity>
  <Lines>318</Lines>
  <Paragraphs>89</Paragraphs>
  <ScaleCrop>false</ScaleCrop>
  <Company/>
  <LinksUpToDate>false</LinksUpToDate>
  <CharactersWithSpaces>44866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2022-07-27T08:53:00Z</dcterms:created>
  <dcterms:modified xsi:type="dcterms:W3CDTF">2022-07-27T08:53:00Z</dcterms:modified>
</cp:coreProperties>
</file>